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D6" w:rsidRPr="004813D6" w:rsidRDefault="004813D6" w:rsidP="004813D6">
      <w:pPr>
        <w:jc w:val="center"/>
        <w:rPr>
          <w:color w:val="000000" w:themeColor="text1"/>
          <w:sz w:val="32"/>
          <w:szCs w:val="32"/>
        </w:rPr>
      </w:pPr>
      <w:r w:rsidRPr="004813D6">
        <w:rPr>
          <w:color w:val="000000" w:themeColor="text1"/>
          <w:sz w:val="32"/>
          <w:szCs w:val="32"/>
        </w:rPr>
        <w:t>ISLINGTON EHCP TIMESCALES</w:t>
      </w:r>
    </w:p>
    <w:p w:rsidR="004813D6" w:rsidRPr="004813D6" w:rsidRDefault="004813D6" w:rsidP="004813D6">
      <w:pPr>
        <w:rPr>
          <w:b/>
          <w:color w:val="1F497D"/>
        </w:rPr>
      </w:pPr>
      <w:bookmarkStart w:id="0" w:name="_GoBack"/>
      <w:bookmarkEnd w:id="0"/>
    </w:p>
    <w:p w:rsidR="004813D6" w:rsidRPr="004813D6" w:rsidRDefault="004813D6" w:rsidP="004813D6">
      <w:pPr>
        <w:numPr>
          <w:ilvl w:val="0"/>
          <w:numId w:val="1"/>
        </w:numPr>
        <w:spacing w:after="200" w:line="276" w:lineRule="auto"/>
        <w:rPr>
          <w:rFonts w:ascii="Arial" w:hAnsi="Arial" w:cs="Arial"/>
          <w:color w:val="000000" w:themeColor="text1"/>
          <w:sz w:val="24"/>
          <w:szCs w:val="24"/>
        </w:rPr>
      </w:pPr>
      <w:r w:rsidRPr="004813D6">
        <w:rPr>
          <w:rFonts w:ascii="Arial" w:hAnsi="Arial" w:cs="Arial"/>
          <w:b/>
          <w:color w:val="000000" w:themeColor="text1"/>
          <w:sz w:val="24"/>
          <w:szCs w:val="24"/>
        </w:rPr>
        <w:t>20 week</w:t>
      </w:r>
      <w:r w:rsidRPr="004813D6">
        <w:rPr>
          <w:rFonts w:ascii="Arial" w:hAnsi="Arial" w:cs="Arial"/>
          <w:color w:val="000000" w:themeColor="text1"/>
          <w:sz w:val="24"/>
          <w:szCs w:val="24"/>
        </w:rPr>
        <w:t xml:space="preserve"> timescale to complete review from the formal notification letter to parents </w:t>
      </w:r>
    </w:p>
    <w:p w:rsidR="004813D6" w:rsidRPr="004813D6" w:rsidRDefault="004813D6" w:rsidP="004813D6">
      <w:pPr>
        <w:numPr>
          <w:ilvl w:val="0"/>
          <w:numId w:val="1"/>
        </w:numPr>
        <w:spacing w:after="200" w:line="276" w:lineRule="auto"/>
        <w:rPr>
          <w:rFonts w:ascii="Arial" w:hAnsi="Arial" w:cs="Arial"/>
          <w:color w:val="000000" w:themeColor="text1"/>
          <w:sz w:val="24"/>
          <w:szCs w:val="24"/>
        </w:rPr>
      </w:pPr>
      <w:r w:rsidRPr="004813D6">
        <w:rPr>
          <w:rFonts w:ascii="Arial" w:hAnsi="Arial" w:cs="Arial"/>
          <w:b/>
          <w:color w:val="000000" w:themeColor="text1"/>
          <w:sz w:val="24"/>
          <w:szCs w:val="24"/>
        </w:rPr>
        <w:t>Week 1:</w:t>
      </w:r>
      <w:r w:rsidRPr="004813D6">
        <w:rPr>
          <w:rFonts w:ascii="Arial" w:hAnsi="Arial" w:cs="Arial"/>
          <w:color w:val="000000" w:themeColor="text1"/>
          <w:sz w:val="24"/>
          <w:szCs w:val="24"/>
        </w:rPr>
        <w:t xml:space="preserve"> School to send notification of transfer review meeting date and paperwork to parents/others attending the meeting  (week 1)</w:t>
      </w:r>
    </w:p>
    <w:p w:rsidR="004813D6" w:rsidRPr="004813D6" w:rsidRDefault="004813D6" w:rsidP="004813D6">
      <w:pPr>
        <w:numPr>
          <w:ilvl w:val="0"/>
          <w:numId w:val="1"/>
        </w:numPr>
        <w:spacing w:after="200" w:line="276" w:lineRule="auto"/>
        <w:rPr>
          <w:rFonts w:ascii="Arial" w:hAnsi="Arial" w:cs="Arial"/>
          <w:color w:val="000000" w:themeColor="text1"/>
          <w:sz w:val="24"/>
          <w:szCs w:val="24"/>
        </w:rPr>
      </w:pPr>
      <w:r w:rsidRPr="004813D6">
        <w:rPr>
          <w:rFonts w:ascii="Arial" w:hAnsi="Arial" w:cs="Arial"/>
          <w:b/>
          <w:color w:val="000000" w:themeColor="text1"/>
          <w:sz w:val="24"/>
          <w:szCs w:val="24"/>
        </w:rPr>
        <w:t>Week 3:</w:t>
      </w:r>
      <w:r w:rsidRPr="004813D6">
        <w:rPr>
          <w:rFonts w:ascii="Arial" w:hAnsi="Arial" w:cs="Arial"/>
          <w:color w:val="000000" w:themeColor="text1"/>
          <w:sz w:val="24"/>
          <w:szCs w:val="24"/>
        </w:rPr>
        <w:t xml:space="preserve"> Transfer Review Meeting. The transfer review meeting is a person centred approach with the young person at the centre of the planning. It is to draw together all the information, discuss and decide on the outcomes for the EHCP and to ensure all the key elements for the Plan are captured. It is an opportunity to explain any decision making process and the timing of it. </w:t>
      </w:r>
    </w:p>
    <w:p w:rsidR="004813D6" w:rsidRPr="004813D6" w:rsidRDefault="004813D6" w:rsidP="004813D6">
      <w:pPr>
        <w:numPr>
          <w:ilvl w:val="0"/>
          <w:numId w:val="1"/>
        </w:numPr>
        <w:spacing w:after="200" w:line="276" w:lineRule="auto"/>
        <w:rPr>
          <w:rFonts w:ascii="Arial" w:hAnsi="Arial" w:cs="Arial"/>
          <w:color w:val="000000" w:themeColor="text1"/>
          <w:sz w:val="24"/>
          <w:szCs w:val="24"/>
        </w:rPr>
      </w:pPr>
      <w:r w:rsidRPr="004813D6">
        <w:rPr>
          <w:rFonts w:ascii="Arial" w:hAnsi="Arial" w:cs="Arial"/>
          <w:color w:val="000000" w:themeColor="text1"/>
          <w:sz w:val="24"/>
          <w:szCs w:val="24"/>
        </w:rPr>
        <w:t xml:space="preserve">The transfer review report outcomes will be discussed and drafted at the meeting. </w:t>
      </w:r>
    </w:p>
    <w:p w:rsidR="004813D6" w:rsidRPr="004813D6" w:rsidRDefault="004813D6" w:rsidP="004813D6">
      <w:pPr>
        <w:numPr>
          <w:ilvl w:val="0"/>
          <w:numId w:val="1"/>
        </w:numPr>
        <w:spacing w:after="200" w:line="276" w:lineRule="auto"/>
        <w:rPr>
          <w:rFonts w:ascii="Arial" w:hAnsi="Arial" w:cs="Arial"/>
          <w:color w:val="000000" w:themeColor="text1"/>
          <w:sz w:val="24"/>
          <w:szCs w:val="24"/>
        </w:rPr>
      </w:pPr>
      <w:r w:rsidRPr="004813D6">
        <w:rPr>
          <w:rFonts w:ascii="Arial" w:hAnsi="Arial" w:cs="Arial"/>
          <w:b/>
          <w:color w:val="000000" w:themeColor="text1"/>
          <w:sz w:val="24"/>
          <w:szCs w:val="24"/>
        </w:rPr>
        <w:t>Week 5</w:t>
      </w:r>
      <w:r>
        <w:rPr>
          <w:rFonts w:ascii="Arial" w:hAnsi="Arial" w:cs="Arial"/>
          <w:b/>
          <w:color w:val="000000" w:themeColor="text1"/>
          <w:sz w:val="24"/>
          <w:szCs w:val="24"/>
        </w:rPr>
        <w:t>:</w:t>
      </w:r>
      <w:r w:rsidRPr="004813D6">
        <w:rPr>
          <w:rFonts w:ascii="Arial" w:hAnsi="Arial" w:cs="Arial"/>
          <w:color w:val="000000" w:themeColor="text1"/>
          <w:sz w:val="24"/>
          <w:szCs w:val="24"/>
        </w:rPr>
        <w:t xml:space="preserve"> Schools will complete the transfer review report and send to LA (within 10 days of the meeting) </w:t>
      </w:r>
    </w:p>
    <w:p w:rsidR="004813D6" w:rsidRPr="004813D6" w:rsidRDefault="004813D6" w:rsidP="004813D6">
      <w:pPr>
        <w:numPr>
          <w:ilvl w:val="0"/>
          <w:numId w:val="1"/>
        </w:numPr>
        <w:spacing w:after="200" w:line="276" w:lineRule="auto"/>
        <w:rPr>
          <w:rFonts w:ascii="Arial" w:hAnsi="Arial" w:cs="Arial"/>
          <w:color w:val="000000" w:themeColor="text1"/>
          <w:sz w:val="24"/>
          <w:szCs w:val="24"/>
        </w:rPr>
      </w:pPr>
      <w:r w:rsidRPr="004813D6">
        <w:rPr>
          <w:rFonts w:ascii="Arial" w:hAnsi="Arial" w:cs="Arial"/>
          <w:b/>
          <w:color w:val="000000" w:themeColor="text1"/>
          <w:sz w:val="24"/>
          <w:szCs w:val="24"/>
        </w:rPr>
        <w:t>Weeks 5-12</w:t>
      </w:r>
      <w:r>
        <w:rPr>
          <w:rFonts w:ascii="Arial" w:hAnsi="Arial" w:cs="Arial"/>
          <w:b/>
          <w:color w:val="000000" w:themeColor="text1"/>
          <w:sz w:val="24"/>
          <w:szCs w:val="24"/>
        </w:rPr>
        <w:t xml:space="preserve">: </w:t>
      </w:r>
      <w:r w:rsidRPr="004813D6">
        <w:rPr>
          <w:rFonts w:ascii="Arial" w:hAnsi="Arial" w:cs="Arial"/>
          <w:color w:val="000000" w:themeColor="text1"/>
          <w:sz w:val="24"/>
          <w:szCs w:val="24"/>
        </w:rPr>
        <w:t>LA will follow the decision making process appropriate for the transfer in discussion with parents and the EHCP drafted</w:t>
      </w:r>
    </w:p>
    <w:p w:rsidR="004813D6" w:rsidRPr="004813D6" w:rsidRDefault="004813D6" w:rsidP="004813D6">
      <w:pPr>
        <w:numPr>
          <w:ilvl w:val="0"/>
          <w:numId w:val="1"/>
        </w:numPr>
        <w:spacing w:after="200" w:line="276" w:lineRule="auto"/>
        <w:rPr>
          <w:rFonts w:ascii="Arial" w:hAnsi="Arial" w:cs="Arial"/>
          <w:color w:val="000000" w:themeColor="text1"/>
          <w:sz w:val="24"/>
          <w:szCs w:val="24"/>
        </w:rPr>
      </w:pPr>
      <w:r w:rsidRPr="004813D6">
        <w:rPr>
          <w:rFonts w:ascii="Arial" w:hAnsi="Arial" w:cs="Arial"/>
          <w:b/>
          <w:color w:val="000000" w:themeColor="text1"/>
          <w:sz w:val="24"/>
          <w:szCs w:val="24"/>
        </w:rPr>
        <w:t>Weeks 14-17</w:t>
      </w:r>
      <w:r>
        <w:rPr>
          <w:rFonts w:ascii="Arial" w:hAnsi="Arial" w:cs="Arial"/>
          <w:b/>
          <w:color w:val="000000" w:themeColor="text1"/>
          <w:sz w:val="24"/>
          <w:szCs w:val="24"/>
        </w:rPr>
        <w:t xml:space="preserve">: </w:t>
      </w:r>
      <w:r w:rsidRPr="004813D6">
        <w:rPr>
          <w:rFonts w:ascii="Arial" w:hAnsi="Arial" w:cs="Arial"/>
          <w:color w:val="000000" w:themeColor="text1"/>
          <w:sz w:val="24"/>
          <w:szCs w:val="24"/>
        </w:rPr>
        <w:t xml:space="preserve"> Formal Consultation on draft plan with  families and education provider</w:t>
      </w:r>
    </w:p>
    <w:p w:rsidR="004813D6" w:rsidRPr="004813D6" w:rsidRDefault="004813D6" w:rsidP="004813D6">
      <w:pPr>
        <w:numPr>
          <w:ilvl w:val="0"/>
          <w:numId w:val="1"/>
        </w:numPr>
        <w:spacing w:after="200" w:line="276" w:lineRule="auto"/>
        <w:rPr>
          <w:rFonts w:ascii="Arial" w:hAnsi="Arial" w:cs="Arial"/>
          <w:color w:val="000000" w:themeColor="text1"/>
          <w:sz w:val="24"/>
          <w:szCs w:val="24"/>
        </w:rPr>
      </w:pPr>
      <w:r w:rsidRPr="004813D6">
        <w:rPr>
          <w:rFonts w:ascii="Arial" w:hAnsi="Arial" w:cs="Arial"/>
          <w:b/>
          <w:color w:val="000000" w:themeColor="text1"/>
          <w:sz w:val="24"/>
          <w:szCs w:val="24"/>
        </w:rPr>
        <w:t>Week 17-20</w:t>
      </w:r>
      <w:r>
        <w:rPr>
          <w:rFonts w:ascii="Arial" w:hAnsi="Arial" w:cs="Arial"/>
          <w:b/>
          <w:color w:val="000000" w:themeColor="text1"/>
          <w:sz w:val="24"/>
          <w:szCs w:val="24"/>
        </w:rPr>
        <w:t xml:space="preserve">: </w:t>
      </w:r>
      <w:r w:rsidRPr="004813D6">
        <w:rPr>
          <w:rFonts w:ascii="Arial" w:hAnsi="Arial" w:cs="Arial"/>
          <w:color w:val="000000" w:themeColor="text1"/>
          <w:sz w:val="24"/>
          <w:szCs w:val="24"/>
        </w:rPr>
        <w:t xml:space="preserve"> Any amendments and issue final EHCP  </w:t>
      </w:r>
    </w:p>
    <w:p w:rsidR="0064662A" w:rsidRPr="004813D6" w:rsidRDefault="0064662A">
      <w:pPr>
        <w:rPr>
          <w:rFonts w:ascii="Arial" w:hAnsi="Arial" w:cs="Arial"/>
          <w:color w:val="000000" w:themeColor="text1"/>
        </w:rPr>
      </w:pPr>
    </w:p>
    <w:sectPr w:rsidR="0064662A" w:rsidRPr="00481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69D"/>
    <w:multiLevelType w:val="hybridMultilevel"/>
    <w:tmpl w:val="74B027C2"/>
    <w:lvl w:ilvl="0" w:tplc="C92AC470">
      <w:start w:val="1"/>
      <w:numFmt w:val="bullet"/>
      <w:lvlText w:val="•"/>
      <w:lvlJc w:val="left"/>
      <w:pPr>
        <w:tabs>
          <w:tab w:val="num" w:pos="720"/>
        </w:tabs>
        <w:ind w:left="720" w:hanging="360"/>
      </w:pPr>
      <w:rPr>
        <w:rFonts w:ascii="Times New Roman" w:hAnsi="Times New Roman" w:cs="Times New Roman" w:hint="default"/>
      </w:rPr>
    </w:lvl>
    <w:lvl w:ilvl="1" w:tplc="AAAAB778">
      <w:start w:val="1"/>
      <w:numFmt w:val="bullet"/>
      <w:lvlText w:val="•"/>
      <w:lvlJc w:val="left"/>
      <w:pPr>
        <w:tabs>
          <w:tab w:val="num" w:pos="1440"/>
        </w:tabs>
        <w:ind w:left="1440" w:hanging="360"/>
      </w:pPr>
      <w:rPr>
        <w:rFonts w:ascii="Times New Roman" w:hAnsi="Times New Roman" w:cs="Times New Roman" w:hint="default"/>
      </w:rPr>
    </w:lvl>
    <w:lvl w:ilvl="2" w:tplc="E63637D4">
      <w:start w:val="1"/>
      <w:numFmt w:val="bullet"/>
      <w:lvlText w:val="•"/>
      <w:lvlJc w:val="left"/>
      <w:pPr>
        <w:tabs>
          <w:tab w:val="num" w:pos="2160"/>
        </w:tabs>
        <w:ind w:left="2160" w:hanging="360"/>
      </w:pPr>
      <w:rPr>
        <w:rFonts w:ascii="Times New Roman" w:hAnsi="Times New Roman" w:cs="Times New Roman" w:hint="default"/>
      </w:rPr>
    </w:lvl>
    <w:lvl w:ilvl="3" w:tplc="3A426CF0">
      <w:start w:val="1"/>
      <w:numFmt w:val="bullet"/>
      <w:lvlText w:val="•"/>
      <w:lvlJc w:val="left"/>
      <w:pPr>
        <w:tabs>
          <w:tab w:val="num" w:pos="2880"/>
        </w:tabs>
        <w:ind w:left="2880" w:hanging="360"/>
      </w:pPr>
      <w:rPr>
        <w:rFonts w:ascii="Times New Roman" w:hAnsi="Times New Roman" w:cs="Times New Roman" w:hint="default"/>
      </w:rPr>
    </w:lvl>
    <w:lvl w:ilvl="4" w:tplc="A48E8044">
      <w:start w:val="1"/>
      <w:numFmt w:val="bullet"/>
      <w:lvlText w:val="•"/>
      <w:lvlJc w:val="left"/>
      <w:pPr>
        <w:tabs>
          <w:tab w:val="num" w:pos="3600"/>
        </w:tabs>
        <w:ind w:left="3600" w:hanging="360"/>
      </w:pPr>
      <w:rPr>
        <w:rFonts w:ascii="Times New Roman" w:hAnsi="Times New Roman" w:cs="Times New Roman" w:hint="default"/>
      </w:rPr>
    </w:lvl>
    <w:lvl w:ilvl="5" w:tplc="44C48D4E">
      <w:start w:val="1"/>
      <w:numFmt w:val="bullet"/>
      <w:lvlText w:val="•"/>
      <w:lvlJc w:val="left"/>
      <w:pPr>
        <w:tabs>
          <w:tab w:val="num" w:pos="4320"/>
        </w:tabs>
        <w:ind w:left="4320" w:hanging="360"/>
      </w:pPr>
      <w:rPr>
        <w:rFonts w:ascii="Times New Roman" w:hAnsi="Times New Roman" w:cs="Times New Roman" w:hint="default"/>
      </w:rPr>
    </w:lvl>
    <w:lvl w:ilvl="6" w:tplc="5BD8F552">
      <w:start w:val="1"/>
      <w:numFmt w:val="bullet"/>
      <w:lvlText w:val="•"/>
      <w:lvlJc w:val="left"/>
      <w:pPr>
        <w:tabs>
          <w:tab w:val="num" w:pos="5040"/>
        </w:tabs>
        <w:ind w:left="5040" w:hanging="360"/>
      </w:pPr>
      <w:rPr>
        <w:rFonts w:ascii="Times New Roman" w:hAnsi="Times New Roman" w:cs="Times New Roman" w:hint="default"/>
      </w:rPr>
    </w:lvl>
    <w:lvl w:ilvl="7" w:tplc="EA9A9C32">
      <w:start w:val="1"/>
      <w:numFmt w:val="bullet"/>
      <w:lvlText w:val="•"/>
      <w:lvlJc w:val="left"/>
      <w:pPr>
        <w:tabs>
          <w:tab w:val="num" w:pos="5760"/>
        </w:tabs>
        <w:ind w:left="5760" w:hanging="360"/>
      </w:pPr>
      <w:rPr>
        <w:rFonts w:ascii="Times New Roman" w:hAnsi="Times New Roman" w:cs="Times New Roman" w:hint="default"/>
      </w:rPr>
    </w:lvl>
    <w:lvl w:ilvl="8" w:tplc="B5FE5028">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D6"/>
    <w:rsid w:val="00071C20"/>
    <w:rsid w:val="004813D6"/>
    <w:rsid w:val="0064662A"/>
    <w:rsid w:val="006B01C2"/>
    <w:rsid w:val="00D8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Okikiolu, Yinka</dc:creator>
  <cp:lastModifiedBy>Okikiolu, Yinka</cp:lastModifiedBy>
  <cp:revision>1</cp:revision>
  <dcterms:created xsi:type="dcterms:W3CDTF">2016-11-03T11:56:00Z</dcterms:created>
  <dcterms:modified xsi:type="dcterms:W3CDTF">2016-11-03T12:01:00Z</dcterms:modified>
</cp:coreProperties>
</file>