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57" w:rsidRDefault="000B6657" w:rsidP="00316B8B">
      <w:pPr>
        <w:jc w:val="center"/>
        <w:rPr>
          <w:sz w:val="20"/>
          <w:szCs w:val="20"/>
          <w:u w:val="single"/>
        </w:rPr>
      </w:pPr>
      <w:r w:rsidRPr="00316B8B">
        <w:rPr>
          <w:sz w:val="20"/>
          <w:szCs w:val="20"/>
          <w:u w:val="single"/>
        </w:rPr>
        <w:t xml:space="preserve">Centre 404 </w:t>
      </w:r>
      <w:proofErr w:type="gramStart"/>
      <w:r w:rsidRPr="00316B8B">
        <w:rPr>
          <w:sz w:val="20"/>
          <w:szCs w:val="20"/>
          <w:u w:val="single"/>
        </w:rPr>
        <w:t>Quality</w:t>
      </w:r>
      <w:proofErr w:type="gramEnd"/>
      <w:r w:rsidRPr="00316B8B">
        <w:rPr>
          <w:sz w:val="20"/>
          <w:szCs w:val="20"/>
          <w:u w:val="single"/>
        </w:rPr>
        <w:t xml:space="preserve"> and Driving Up Quality Sign Up Page</w:t>
      </w:r>
    </w:p>
    <w:p w:rsidR="00316B8B" w:rsidRPr="00316B8B" w:rsidRDefault="00316B8B" w:rsidP="00316B8B">
      <w:pPr>
        <w:jc w:val="center"/>
        <w:rPr>
          <w:sz w:val="20"/>
          <w:szCs w:val="20"/>
          <w:u w:val="single"/>
        </w:rPr>
      </w:pPr>
    </w:p>
    <w:p w:rsidR="000B6657" w:rsidRPr="00316B8B" w:rsidRDefault="000B6657" w:rsidP="000B6657">
      <w:pPr>
        <w:ind w:left="720"/>
        <w:rPr>
          <w:sz w:val="20"/>
          <w:szCs w:val="20"/>
        </w:rPr>
      </w:pPr>
      <w:r w:rsidRPr="00316B8B">
        <w:rPr>
          <w:sz w:val="20"/>
          <w:szCs w:val="20"/>
        </w:rPr>
        <w:t xml:space="preserve">At </w:t>
      </w:r>
      <w:r w:rsidR="00326491" w:rsidRPr="00316B8B">
        <w:rPr>
          <w:sz w:val="20"/>
          <w:szCs w:val="20"/>
        </w:rPr>
        <w:t xml:space="preserve">Centre 404 we are committed to the quality of the </w:t>
      </w:r>
      <w:r w:rsidRPr="00316B8B">
        <w:rPr>
          <w:sz w:val="20"/>
          <w:szCs w:val="20"/>
        </w:rPr>
        <w:t>support we provide</w:t>
      </w:r>
      <w:r w:rsidR="00326491" w:rsidRPr="00316B8B">
        <w:rPr>
          <w:sz w:val="20"/>
          <w:szCs w:val="20"/>
        </w:rPr>
        <w:t>. W</w:t>
      </w:r>
      <w:r w:rsidRPr="00316B8B">
        <w:rPr>
          <w:sz w:val="20"/>
          <w:szCs w:val="20"/>
        </w:rPr>
        <w:t>e aim to be ambitious and innovative in our commitment to prioritise the needs and wishes of</w:t>
      </w:r>
      <w:r w:rsidR="00326491" w:rsidRPr="00316B8B">
        <w:rPr>
          <w:sz w:val="20"/>
          <w:szCs w:val="20"/>
        </w:rPr>
        <w:t xml:space="preserve"> people with learning disabilities and their families</w:t>
      </w:r>
      <w:r w:rsidRPr="00316B8B">
        <w:rPr>
          <w:sz w:val="20"/>
          <w:szCs w:val="20"/>
        </w:rPr>
        <w:t>.  We have signed up to the Driving</w:t>
      </w:r>
      <w:r w:rsidR="00326491" w:rsidRPr="00316B8B">
        <w:rPr>
          <w:sz w:val="20"/>
          <w:szCs w:val="20"/>
        </w:rPr>
        <w:t xml:space="preserve"> </w:t>
      </w:r>
      <w:proofErr w:type="gramStart"/>
      <w:r w:rsidR="00326491" w:rsidRPr="00316B8B">
        <w:rPr>
          <w:sz w:val="20"/>
          <w:szCs w:val="20"/>
        </w:rPr>
        <w:t>Up</w:t>
      </w:r>
      <w:proofErr w:type="gramEnd"/>
      <w:r w:rsidR="00326491" w:rsidRPr="00316B8B">
        <w:rPr>
          <w:sz w:val="20"/>
          <w:szCs w:val="20"/>
        </w:rPr>
        <w:t xml:space="preserve"> Quality Code which aims to d</w:t>
      </w:r>
      <w:r w:rsidRPr="00316B8B">
        <w:rPr>
          <w:sz w:val="20"/>
          <w:szCs w:val="20"/>
        </w:rPr>
        <w:t>rive up quality in services for people with learning disabilities and we are pledging to provide high quality, values-led services.</w:t>
      </w:r>
    </w:p>
    <w:p w:rsidR="000B6657" w:rsidRPr="00316B8B" w:rsidRDefault="000B6657" w:rsidP="000B6657">
      <w:pPr>
        <w:ind w:left="720"/>
        <w:rPr>
          <w:sz w:val="20"/>
          <w:szCs w:val="20"/>
        </w:rPr>
      </w:pPr>
      <w:r w:rsidRPr="00316B8B">
        <w:rPr>
          <w:sz w:val="20"/>
          <w:szCs w:val="20"/>
        </w:rPr>
        <w:t>To find out more about the code and the key standards</w:t>
      </w:r>
      <w:r w:rsidRPr="00316B8B">
        <w:rPr>
          <w:rFonts w:cs="Helvetica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Pr="00316B8B">
          <w:rPr>
            <w:rStyle w:val="Hyperlink"/>
            <w:rFonts w:cs="Helvetica"/>
            <w:color w:val="1F497D" w:themeColor="text2"/>
            <w:sz w:val="20"/>
            <w:szCs w:val="20"/>
            <w:shd w:val="clear" w:color="auto" w:fill="FFFFFF"/>
          </w:rPr>
          <w:t>click here</w:t>
        </w:r>
      </w:hyperlink>
      <w:r w:rsidR="00316B8B" w:rsidRPr="00316B8B">
        <w:rPr>
          <w:rFonts w:cs="Helvetica"/>
          <w:color w:val="1F497D" w:themeColor="text2"/>
          <w:sz w:val="20"/>
          <w:szCs w:val="20"/>
          <w:u w:val="single"/>
          <w:shd w:val="clear" w:color="auto" w:fill="FFFFFF"/>
        </w:rPr>
        <w:t>.</w:t>
      </w:r>
      <w:r w:rsidRPr="00316B8B">
        <w:rPr>
          <w:color w:val="1F497D" w:themeColor="text2"/>
          <w:sz w:val="20"/>
          <w:szCs w:val="20"/>
          <w:u w:val="single"/>
        </w:rPr>
        <w:t xml:space="preserve"> </w:t>
      </w:r>
    </w:p>
    <w:p w:rsidR="000B6657" w:rsidRPr="00316B8B" w:rsidRDefault="000B6657" w:rsidP="000B6657">
      <w:pPr>
        <w:ind w:left="720"/>
        <w:rPr>
          <w:sz w:val="20"/>
          <w:szCs w:val="20"/>
        </w:rPr>
      </w:pPr>
      <w:r w:rsidRPr="00316B8B">
        <w:rPr>
          <w:sz w:val="20"/>
          <w:szCs w:val="20"/>
        </w:rPr>
        <w:t xml:space="preserve">Over the next 12 months we will </w:t>
      </w:r>
      <w:r w:rsidR="00326491" w:rsidRPr="00316B8B">
        <w:rPr>
          <w:sz w:val="20"/>
          <w:szCs w:val="20"/>
        </w:rPr>
        <w:t>be completing</w:t>
      </w:r>
      <w:r w:rsidRPr="00316B8B">
        <w:rPr>
          <w:sz w:val="20"/>
          <w:szCs w:val="20"/>
        </w:rPr>
        <w:t xml:space="preserve"> our self-assessment and will be gathering feedback from service users, family members, staff members, trustees and </w:t>
      </w:r>
      <w:r w:rsidR="00326491" w:rsidRPr="00316B8B">
        <w:rPr>
          <w:sz w:val="20"/>
          <w:szCs w:val="20"/>
        </w:rPr>
        <w:t xml:space="preserve">the </w:t>
      </w:r>
      <w:r w:rsidRPr="00316B8B">
        <w:rPr>
          <w:sz w:val="20"/>
          <w:szCs w:val="20"/>
        </w:rPr>
        <w:t>professionals we work with</w:t>
      </w:r>
      <w:r w:rsidR="00326491" w:rsidRPr="00316B8B">
        <w:rPr>
          <w:sz w:val="20"/>
          <w:szCs w:val="20"/>
        </w:rPr>
        <w:t>. The feedback will help us to assess</w:t>
      </w:r>
      <w:r w:rsidRPr="00316B8B">
        <w:rPr>
          <w:sz w:val="20"/>
          <w:szCs w:val="20"/>
        </w:rPr>
        <w:t xml:space="preserve"> how well the support services we provide are meeting the 5 key standards.  </w:t>
      </w:r>
    </w:p>
    <w:p w:rsidR="000B6657" w:rsidRPr="00316B8B" w:rsidRDefault="000B6657" w:rsidP="000B6657">
      <w:pPr>
        <w:ind w:left="720"/>
        <w:rPr>
          <w:sz w:val="20"/>
          <w:szCs w:val="20"/>
        </w:rPr>
      </w:pPr>
      <w:r w:rsidRPr="00316B8B">
        <w:rPr>
          <w:sz w:val="20"/>
          <w:szCs w:val="20"/>
        </w:rPr>
        <w:t xml:space="preserve">We will reflect on areas </w:t>
      </w:r>
      <w:r w:rsidR="00326491" w:rsidRPr="00316B8B">
        <w:rPr>
          <w:sz w:val="20"/>
          <w:szCs w:val="20"/>
        </w:rPr>
        <w:t>where we can develop and also</w:t>
      </w:r>
      <w:r w:rsidRPr="00316B8B">
        <w:rPr>
          <w:sz w:val="20"/>
          <w:szCs w:val="20"/>
        </w:rPr>
        <w:t xml:space="preserve"> celebrate and build on the achievements we have made.  Our feedback will be put into a report containing information on how we are meeting the key 5 standards and how we aim to develop the quality of our support services.</w:t>
      </w:r>
    </w:p>
    <w:p w:rsidR="000B6657" w:rsidRPr="00316B8B" w:rsidRDefault="008F35B5" w:rsidP="000B6657">
      <w:pPr>
        <w:rPr>
          <w:sz w:val="20"/>
          <w:szCs w:val="20"/>
        </w:rPr>
      </w:pPr>
      <w:r w:rsidRPr="00316B8B">
        <w:rPr>
          <w:sz w:val="20"/>
          <w:szCs w:val="20"/>
        </w:rPr>
        <w:t xml:space="preserve">               </w:t>
      </w:r>
      <w:r w:rsidRPr="00316B8B">
        <w:rPr>
          <w:noProof/>
          <w:sz w:val="20"/>
          <w:szCs w:val="20"/>
          <w:lang w:eastAsia="en-GB"/>
        </w:rPr>
        <w:drawing>
          <wp:inline distT="0" distB="0" distL="0" distR="0" wp14:anchorId="2B0EAC0C" wp14:editId="6CEB13CF">
            <wp:extent cx="1272540" cy="110861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ing up qualit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260" cy="110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57" w:rsidRPr="00316B8B" w:rsidRDefault="000B6657" w:rsidP="000B6657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/>
          <w:sz w:val="20"/>
          <w:szCs w:val="20"/>
          <w:u w:val="single"/>
        </w:rPr>
      </w:pPr>
      <w:r w:rsidRPr="00316B8B">
        <w:rPr>
          <w:rFonts w:asciiTheme="minorHAnsi" w:hAnsiTheme="minorHAnsi"/>
          <w:sz w:val="20"/>
          <w:szCs w:val="20"/>
        </w:rPr>
        <w:t xml:space="preserve">We have completed our Annual Survey, to see our report and action plan download </w:t>
      </w:r>
      <w:r w:rsidRPr="00316B8B">
        <w:rPr>
          <w:rFonts w:asciiTheme="minorHAnsi" w:hAnsiTheme="minorHAnsi"/>
          <w:color w:val="1F497D" w:themeColor="text2"/>
          <w:sz w:val="20"/>
          <w:szCs w:val="20"/>
        </w:rPr>
        <w:t xml:space="preserve">these </w:t>
      </w:r>
      <w:r w:rsidR="00316B8B" w:rsidRPr="00316B8B">
        <w:rPr>
          <w:rFonts w:asciiTheme="minorHAnsi" w:hAnsiTheme="minorHAnsi"/>
          <w:color w:val="1F497D" w:themeColor="text2"/>
          <w:sz w:val="20"/>
          <w:szCs w:val="20"/>
          <w:u w:val="single"/>
        </w:rPr>
        <w:t>h</w:t>
      </w:r>
      <w:r w:rsidRPr="00316B8B">
        <w:rPr>
          <w:rFonts w:asciiTheme="minorHAnsi" w:hAnsiTheme="minorHAnsi"/>
          <w:color w:val="1F497D" w:themeColor="text2"/>
          <w:sz w:val="20"/>
          <w:szCs w:val="20"/>
          <w:u w:val="single"/>
        </w:rPr>
        <w:t xml:space="preserve">ere.  </w:t>
      </w:r>
    </w:p>
    <w:p w:rsidR="000B6657" w:rsidRPr="00316B8B" w:rsidRDefault="000B6657" w:rsidP="000B6657">
      <w:pPr>
        <w:pStyle w:val="ListParagraph"/>
        <w:numPr>
          <w:ilvl w:val="0"/>
          <w:numId w:val="1"/>
        </w:numPr>
        <w:rPr>
          <w:rFonts w:asciiTheme="minorHAnsi" w:hAnsiTheme="minorHAnsi"/>
          <w:color w:val="212121"/>
          <w:sz w:val="20"/>
          <w:szCs w:val="20"/>
        </w:rPr>
      </w:pPr>
      <w:r w:rsidRPr="00316B8B">
        <w:rPr>
          <w:rFonts w:asciiTheme="minorHAnsi" w:hAnsiTheme="minorHAnsi"/>
          <w:sz w:val="20"/>
          <w:szCs w:val="20"/>
        </w:rPr>
        <w:t xml:space="preserve">We have signed up to the Social Care Commitment.  Please find out more details on their website </w:t>
      </w:r>
      <w:hyperlink r:id="rId8" w:history="1">
        <w:r w:rsidR="008F35B5" w:rsidRPr="00316B8B">
          <w:rPr>
            <w:rStyle w:val="Hyperlink"/>
            <w:rFonts w:asciiTheme="minorHAnsi" w:hAnsiTheme="minorHAnsi"/>
            <w:color w:val="1F497D" w:themeColor="text2"/>
            <w:sz w:val="20"/>
            <w:szCs w:val="20"/>
          </w:rPr>
          <w:t>here</w:t>
        </w:r>
      </w:hyperlink>
      <w:r w:rsidR="00316B8B" w:rsidRPr="00316B8B">
        <w:rPr>
          <w:rFonts w:asciiTheme="minorHAnsi" w:hAnsiTheme="minorHAnsi"/>
          <w:color w:val="1F497D" w:themeColor="text2"/>
          <w:sz w:val="20"/>
          <w:szCs w:val="20"/>
        </w:rPr>
        <w:t>.</w:t>
      </w:r>
    </w:p>
    <w:p w:rsidR="00316B8B" w:rsidRPr="00316B8B" w:rsidRDefault="00316B8B" w:rsidP="00316B8B">
      <w:pPr>
        <w:pStyle w:val="ListParagraph"/>
        <w:rPr>
          <w:rFonts w:asciiTheme="minorHAnsi" w:hAnsiTheme="minorHAnsi"/>
          <w:color w:val="212121"/>
          <w:sz w:val="20"/>
          <w:szCs w:val="20"/>
        </w:rPr>
      </w:pPr>
    </w:p>
    <w:p w:rsidR="008F35B5" w:rsidRDefault="008F35B5" w:rsidP="008F35B5">
      <w:pPr>
        <w:pStyle w:val="ListParagraph"/>
        <w:rPr>
          <w:rFonts w:asciiTheme="minorHAnsi" w:hAnsiTheme="minorHAnsi"/>
          <w:color w:val="212121"/>
          <w:sz w:val="20"/>
          <w:szCs w:val="20"/>
        </w:rPr>
      </w:pPr>
      <w:r w:rsidRPr="00316B8B">
        <w:rPr>
          <w:rFonts w:asciiTheme="minorHAnsi" w:hAnsiTheme="minorHAnsi"/>
          <w:noProof/>
          <w:color w:val="212121"/>
          <w:sz w:val="20"/>
          <w:szCs w:val="20"/>
        </w:rPr>
        <w:drawing>
          <wp:inline distT="0" distB="0" distL="0" distR="0" wp14:anchorId="1163E908" wp14:editId="40EFA30F">
            <wp:extent cx="1234440" cy="112890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care-commitment-logo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548" cy="112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8B" w:rsidRPr="00316B8B" w:rsidRDefault="00316B8B" w:rsidP="008F35B5">
      <w:pPr>
        <w:pStyle w:val="ListParagraph"/>
        <w:rPr>
          <w:rFonts w:asciiTheme="minorHAnsi" w:hAnsiTheme="minorHAnsi"/>
          <w:color w:val="212121"/>
          <w:sz w:val="20"/>
          <w:szCs w:val="20"/>
        </w:rPr>
      </w:pPr>
    </w:p>
    <w:p w:rsidR="000B6657" w:rsidRPr="00316B8B" w:rsidRDefault="000B6657" w:rsidP="000B665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u w:val="single"/>
        </w:rPr>
      </w:pPr>
      <w:r w:rsidRPr="00316B8B">
        <w:rPr>
          <w:rFonts w:asciiTheme="minorHAnsi" w:hAnsiTheme="minorHAnsi"/>
          <w:sz w:val="20"/>
          <w:szCs w:val="20"/>
        </w:rPr>
        <w:t>We are rated as Good wit</w:t>
      </w:r>
      <w:r w:rsidR="00316B8B" w:rsidRPr="00316B8B">
        <w:rPr>
          <w:rFonts w:asciiTheme="minorHAnsi" w:hAnsiTheme="minorHAnsi"/>
          <w:sz w:val="20"/>
          <w:szCs w:val="20"/>
        </w:rPr>
        <w:t>h CQC.  Download our CQC report here</w:t>
      </w:r>
      <w:r w:rsidR="00316B8B">
        <w:rPr>
          <w:rFonts w:asciiTheme="minorHAnsi" w:hAnsiTheme="minorHAnsi"/>
          <w:sz w:val="20"/>
          <w:szCs w:val="20"/>
        </w:rPr>
        <w:t>.</w:t>
      </w:r>
    </w:p>
    <w:p w:rsidR="000B6657" w:rsidRPr="00316B8B" w:rsidRDefault="000B6657" w:rsidP="000B6657">
      <w:pPr>
        <w:pStyle w:val="ListParagraph"/>
        <w:ind w:hanging="360"/>
        <w:rPr>
          <w:rFonts w:asciiTheme="minorHAnsi" w:hAnsiTheme="minorHAnsi"/>
          <w:color w:val="212121"/>
          <w:sz w:val="20"/>
          <w:szCs w:val="20"/>
        </w:rPr>
      </w:pPr>
    </w:p>
    <w:p w:rsidR="000B6657" w:rsidRPr="00316B8B" w:rsidRDefault="008F35B5">
      <w:pPr>
        <w:rPr>
          <w:sz w:val="20"/>
          <w:szCs w:val="20"/>
        </w:rPr>
      </w:pPr>
      <w:r w:rsidRPr="00316B8B">
        <w:rPr>
          <w:sz w:val="20"/>
          <w:szCs w:val="20"/>
        </w:rPr>
        <w:t xml:space="preserve">       </w:t>
      </w:r>
      <w:r w:rsidRPr="00316B8B">
        <w:rPr>
          <w:noProof/>
          <w:sz w:val="20"/>
          <w:szCs w:val="20"/>
          <w:lang w:eastAsia="en-GB"/>
        </w:rPr>
        <w:t xml:space="preserve">   </w:t>
      </w:r>
      <w:r w:rsidRPr="00316B8B">
        <w:rPr>
          <w:noProof/>
          <w:sz w:val="20"/>
          <w:szCs w:val="20"/>
          <w:lang w:eastAsia="en-GB"/>
        </w:rPr>
        <w:drawing>
          <wp:inline distT="0" distB="0" distL="0" distR="0" wp14:anchorId="444F5768" wp14:editId="32D90C45">
            <wp:extent cx="1906229" cy="83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quality commiss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95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657" w:rsidRPr="00316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349"/>
    <w:multiLevelType w:val="hybridMultilevel"/>
    <w:tmpl w:val="8F32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7"/>
    <w:rsid w:val="000B6657"/>
    <w:rsid w:val="00316B8B"/>
    <w:rsid w:val="00326491"/>
    <w:rsid w:val="00883FF4"/>
    <w:rsid w:val="008F35B5"/>
    <w:rsid w:val="00D220E3"/>
    <w:rsid w:val="00F5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6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657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6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657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ocialcarecommitment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ivingupquality.org.uk/about-the-co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Standing</dc:creator>
  <cp:lastModifiedBy>Fiona Bevans</cp:lastModifiedBy>
  <cp:revision>3</cp:revision>
  <dcterms:created xsi:type="dcterms:W3CDTF">2017-07-25T15:30:00Z</dcterms:created>
  <dcterms:modified xsi:type="dcterms:W3CDTF">2017-08-31T15:52:00Z</dcterms:modified>
</cp:coreProperties>
</file>